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4A" w:rsidRDefault="00FD2CB5" w:rsidP="004156F1">
      <w:pPr>
        <w:pStyle w:val="Paragrafoelenco"/>
        <w:numPr>
          <w:ilvl w:val="0"/>
          <w:numId w:val="1"/>
        </w:numPr>
        <w:jc w:val="both"/>
      </w:pPr>
      <w:r w:rsidRPr="00FD2CB5">
        <w:t xml:space="preserve">E’ preferibile ottenere una garanzia di cui all’art. 93 del </w:t>
      </w:r>
      <w:proofErr w:type="spellStart"/>
      <w:proofErr w:type="gramStart"/>
      <w:r w:rsidRPr="00FD2CB5">
        <w:t>D.Lgs</w:t>
      </w:r>
      <w:proofErr w:type="gramEnd"/>
      <w:r w:rsidRPr="00FD2CB5">
        <w:t>.</w:t>
      </w:r>
      <w:proofErr w:type="spellEnd"/>
      <w:r w:rsidRPr="00FD2CB5">
        <w:t xml:space="preserve"> 50/2016 per ogni lotto in cui si intende partecipare. </w:t>
      </w:r>
      <w:r w:rsidR="004156F1" w:rsidRPr="00FD2CB5">
        <w:t>È</w:t>
      </w:r>
      <w:r w:rsidRPr="00FD2CB5">
        <w:t xml:space="preserve"> comunque possibile predisporre anche un’unica garanzia complessiva per i due lotti.</w:t>
      </w:r>
    </w:p>
    <w:p w:rsidR="00FD2CB5" w:rsidRDefault="00FD2CB5" w:rsidP="004156F1">
      <w:pPr>
        <w:pStyle w:val="Paragrafoelenco"/>
        <w:numPr>
          <w:ilvl w:val="0"/>
          <w:numId w:val="1"/>
        </w:numPr>
        <w:jc w:val="both"/>
      </w:pPr>
      <w:r w:rsidRPr="00FD2CB5">
        <w:t>In caso di raggruppamento temporaneo costituito da una mandataria in possesso di SOA OG 6 categoria III e di mandante/i non in possesso di qualificazione SOA, quest’ultima/e potranno eseguire lavori fino al concorrere dei limiti previsti dalla normativa vigente per la qualifica SOA.</w:t>
      </w:r>
    </w:p>
    <w:p w:rsidR="00FD2CB5" w:rsidRDefault="00FD2CB5" w:rsidP="004156F1">
      <w:pPr>
        <w:pStyle w:val="Paragrafoelenco"/>
        <w:numPr>
          <w:ilvl w:val="0"/>
          <w:numId w:val="1"/>
        </w:numPr>
        <w:jc w:val="both"/>
      </w:pPr>
      <w:r w:rsidRPr="00FD2CB5">
        <w:t>Come previsto nella Lettera di Invito, La domanda di partecipazione e il DGUE, in caso di raggruppamento temporaneo di concorrenti non ancora costituti, dovranno essere compilati e firmati (dal titolare o legale rappresentante o procuratore) da ciascun membro facente parte del Raggruppamento temporaneo di concorrenti. Potrà essere unica per entrambi i lotti e per la medesima composizione del raggruppamento temporaneo.</w:t>
      </w:r>
    </w:p>
    <w:p w:rsidR="00FD2CB5" w:rsidRDefault="004156F1" w:rsidP="004156F1">
      <w:pPr>
        <w:pStyle w:val="Paragrafoelenco"/>
        <w:numPr>
          <w:ilvl w:val="0"/>
          <w:numId w:val="1"/>
        </w:numPr>
        <w:jc w:val="both"/>
      </w:pPr>
      <w:r w:rsidRPr="004156F1">
        <w:t xml:space="preserve">Trattandosi di appalto sotto le soglie previste dall'art.35 </w:t>
      </w:r>
      <w:proofErr w:type="spellStart"/>
      <w:r w:rsidRPr="004156F1">
        <w:t>d.lgs</w:t>
      </w:r>
      <w:proofErr w:type="spellEnd"/>
      <w:r w:rsidRPr="004156F1">
        <w:t xml:space="preserve"> 50/2016 non risulta obbligatorio indicare la terna dei subappaltatori </w:t>
      </w:r>
      <w:bookmarkStart w:id="0" w:name="_GoBack"/>
      <w:bookmarkEnd w:id="0"/>
      <w:r w:rsidRPr="004156F1">
        <w:t>ai sensi dell'art. 135 comma 6</w:t>
      </w:r>
      <w:r>
        <w:t xml:space="preserve"> del medesimo decreto</w:t>
      </w:r>
      <w:r w:rsidRPr="004156F1">
        <w:t>.</w:t>
      </w:r>
    </w:p>
    <w:p w:rsidR="002B6D8D" w:rsidRDefault="002B6D8D" w:rsidP="002B6D8D">
      <w:pPr>
        <w:pStyle w:val="Paragrafoelenco"/>
        <w:numPr>
          <w:ilvl w:val="0"/>
          <w:numId w:val="1"/>
        </w:numPr>
        <w:jc w:val="both"/>
      </w:pPr>
      <w:r>
        <w:t>C</w:t>
      </w:r>
      <w:r w:rsidRPr="002B6D8D">
        <w:t>ome previsto nel D.G.U.E. Sez. II lettera D, ognuno dei subappaltatori interessati dovrà compilare un proprio D.G.U.E.</w:t>
      </w:r>
    </w:p>
    <w:p w:rsidR="002B6D8D" w:rsidRDefault="002B6D8D" w:rsidP="002B6D8D">
      <w:pPr>
        <w:pStyle w:val="Paragrafoelenco"/>
        <w:numPr>
          <w:ilvl w:val="0"/>
          <w:numId w:val="1"/>
        </w:numPr>
        <w:jc w:val="both"/>
      </w:pPr>
      <w:r w:rsidRPr="002B6D8D">
        <w:t>La fideiussione di cui al punto A.3.2 prevista nella lettera di invito del 13/10/2017 deve essere riferita alla presente procedura negoziata. Pertanto la polizza, e gli eventuali allegati o appendici, deve riportare tutti gli elementi che identifichino la validità della stessa secondo quanto previsto dalla Lettera di Invito.</w:t>
      </w:r>
    </w:p>
    <w:p w:rsidR="00C63E7B" w:rsidRPr="00485B59" w:rsidRDefault="00033098" w:rsidP="006D5102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485B59">
        <w:rPr>
          <w:color w:val="000000" w:themeColor="text1"/>
        </w:rPr>
        <w:t>V</w:t>
      </w:r>
      <w:r w:rsidR="00C63E7B" w:rsidRPr="00485B59">
        <w:rPr>
          <w:color w:val="000000" w:themeColor="text1"/>
        </w:rPr>
        <w:t>engono fornite le specifiche tecniche e i fornitori delle valvole di regolazione linee gas</w:t>
      </w:r>
      <w:r w:rsidRPr="00485B59">
        <w:rPr>
          <w:color w:val="000000" w:themeColor="text1"/>
        </w:rPr>
        <w:t xml:space="preserve"> nell’omonimo file </w:t>
      </w:r>
      <w:r w:rsidR="006D5102">
        <w:rPr>
          <w:color w:val="000000" w:themeColor="text1"/>
        </w:rPr>
        <w:t>“</w:t>
      </w:r>
      <w:r w:rsidR="006D5102" w:rsidRPr="006D5102">
        <w:rPr>
          <w:i/>
          <w:color w:val="000000" w:themeColor="text1"/>
        </w:rPr>
        <w:t>Valvole regolazione linee gas</w:t>
      </w:r>
      <w:r w:rsidR="006D5102">
        <w:rPr>
          <w:color w:val="000000" w:themeColor="text1"/>
        </w:rPr>
        <w:t xml:space="preserve">” </w:t>
      </w:r>
      <w:r w:rsidRPr="00485B59">
        <w:rPr>
          <w:color w:val="000000" w:themeColor="text1"/>
        </w:rPr>
        <w:t>inserito tra la documentazione di gara</w:t>
      </w:r>
      <w:r w:rsidR="00C63E7B" w:rsidRPr="00485B59">
        <w:rPr>
          <w:color w:val="000000" w:themeColor="text1"/>
        </w:rPr>
        <w:t>.</w:t>
      </w:r>
    </w:p>
    <w:p w:rsidR="00033098" w:rsidRPr="00485B59" w:rsidRDefault="00033098" w:rsidP="00033098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485B59">
        <w:rPr>
          <w:color w:val="000000" w:themeColor="text1"/>
        </w:rPr>
        <w:t>La presente procedura negoziata prevede l’obbligo di sopralluogo.</w:t>
      </w:r>
    </w:p>
    <w:p w:rsidR="004156F1" w:rsidRDefault="004156F1" w:rsidP="004156F1">
      <w:pPr>
        <w:pStyle w:val="Paragrafoelenco"/>
        <w:jc w:val="both"/>
      </w:pPr>
    </w:p>
    <w:sectPr w:rsidR="00415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DA8"/>
    <w:multiLevelType w:val="hybridMultilevel"/>
    <w:tmpl w:val="D39EC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C"/>
    <w:rsid w:val="00033098"/>
    <w:rsid w:val="002B6D8D"/>
    <w:rsid w:val="004156F1"/>
    <w:rsid w:val="00485B59"/>
    <w:rsid w:val="005C763E"/>
    <w:rsid w:val="006D5102"/>
    <w:rsid w:val="0071234A"/>
    <w:rsid w:val="00A50743"/>
    <w:rsid w:val="00AA1E2F"/>
    <w:rsid w:val="00C63E7B"/>
    <w:rsid w:val="00DC014C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36B0"/>
  <w15:chartTrackingRefBased/>
  <w15:docId w15:val="{E6F98B8D-0F01-4396-9ABA-910EB80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Malvezzi</dc:creator>
  <cp:keywords/>
  <dc:description/>
  <cp:lastModifiedBy>Alessandro Malvezzi</cp:lastModifiedBy>
  <cp:revision>9</cp:revision>
  <dcterms:created xsi:type="dcterms:W3CDTF">2017-10-19T17:01:00Z</dcterms:created>
  <dcterms:modified xsi:type="dcterms:W3CDTF">2017-10-23T15:35:00Z</dcterms:modified>
</cp:coreProperties>
</file>