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F" w:rsidRDefault="00F25AAF" w:rsidP="00086560">
      <w:pPr>
        <w:pStyle w:val="Paragrafoelenco"/>
        <w:numPr>
          <w:ilvl w:val="0"/>
          <w:numId w:val="1"/>
        </w:numPr>
        <w:jc w:val="both"/>
      </w:pPr>
      <w:r>
        <w:t xml:space="preserve">Viene </w:t>
      </w:r>
      <w:r w:rsidR="00661547">
        <w:t>pubblicato</w:t>
      </w:r>
      <w:r>
        <w:t xml:space="preserve"> il file </w:t>
      </w:r>
      <w:r w:rsidR="00661547">
        <w:t>“</w:t>
      </w:r>
      <w:r w:rsidR="00086560">
        <w:t>C.2</w:t>
      </w:r>
      <w:r>
        <w:t xml:space="preserve"> D</w:t>
      </w:r>
      <w:r w:rsidR="00BF5603">
        <w:t>ETTAGLIO OFFERTA ECONOMICA_R</w:t>
      </w:r>
      <w:r w:rsidR="00661547">
        <w:t xml:space="preserve">2” che sostituisce e </w:t>
      </w:r>
      <w:r w:rsidR="00086560">
        <w:t>aggiorna il precedente file “C.2</w:t>
      </w:r>
      <w:r w:rsidR="00661547">
        <w:t xml:space="preserve"> DETTAGLIO OFFERTA ECONOMICA”.</w:t>
      </w:r>
    </w:p>
    <w:p w:rsidR="005C2D8A" w:rsidRDefault="005C2D8A" w:rsidP="00D46F98">
      <w:pPr>
        <w:pStyle w:val="Paragrafoelenco"/>
        <w:numPr>
          <w:ilvl w:val="0"/>
          <w:numId w:val="1"/>
        </w:numPr>
        <w:jc w:val="both"/>
        <w:rPr>
          <w:i/>
        </w:rPr>
      </w:pPr>
      <w:r>
        <w:t xml:space="preserve">A pag. 17 del documento RIAPERTURA CONFRONTO per mero </w:t>
      </w:r>
      <w:proofErr w:type="spellStart"/>
      <w:r>
        <w:t>arrero</w:t>
      </w:r>
      <w:proofErr w:type="spellEnd"/>
      <w:r>
        <w:t xml:space="preserve"> materiale la parte  “</w:t>
      </w:r>
      <w:proofErr w:type="spellStart"/>
      <w:r w:rsidRPr="005C2D8A">
        <w:rPr>
          <w:i/>
        </w:rPr>
        <w:t>Ra</w:t>
      </w:r>
      <w:proofErr w:type="spellEnd"/>
      <w:r w:rsidRPr="005C2D8A">
        <w:rPr>
          <w:i/>
        </w:rPr>
        <w:t xml:space="preserve"> = valore offerto dal concorrente a, calcolato come media aritmetica del costo espresso in €/PL offerto dal concorrete per eseguire la manutenzione ordinaria sulle porzioni di impianti esclusi dagli interventi di </w:t>
      </w:r>
      <w:proofErr w:type="spellStart"/>
      <w:r w:rsidRPr="005C2D8A">
        <w:rPr>
          <w:i/>
        </w:rPr>
        <w:t>efficientamento</w:t>
      </w:r>
      <w:proofErr w:type="spellEnd"/>
      <w:r w:rsidRPr="005C2D8A">
        <w:rPr>
          <w:i/>
        </w:rPr>
        <w:t xml:space="preserve"> energetico e afferenti ai punti luminosi oggetto dei servizi energetici e ai punti luminosi relativi a impianti esclusi dai servizi energetici richiesti per l’incremento dell’efficienza energetica. </w:t>
      </w:r>
      <w:proofErr w:type="spellStart"/>
      <w:r w:rsidRPr="005C2D8A">
        <w:rPr>
          <w:i/>
        </w:rPr>
        <w:t>Rmax</w:t>
      </w:r>
      <w:proofErr w:type="spellEnd"/>
      <w:r w:rsidRPr="005C2D8A">
        <w:rPr>
          <w:i/>
        </w:rPr>
        <w:t>= valore dell’offerta più conveniente.</w:t>
      </w:r>
      <w:r>
        <w:rPr>
          <w:i/>
        </w:rPr>
        <w:t xml:space="preserve">” </w:t>
      </w:r>
      <w:r w:rsidRPr="005C2D8A">
        <w:t>Viene sostituita con</w:t>
      </w:r>
      <w:r>
        <w:rPr>
          <w:i/>
        </w:rPr>
        <w:t xml:space="preserve"> </w:t>
      </w:r>
      <w:r>
        <w:t>“</w:t>
      </w:r>
      <w:proofErr w:type="spellStart"/>
      <w:r w:rsidRPr="005C2D8A">
        <w:rPr>
          <w:i/>
        </w:rPr>
        <w:t>Ra</w:t>
      </w:r>
      <w:proofErr w:type="spellEnd"/>
      <w:r w:rsidRPr="005C2D8A">
        <w:rPr>
          <w:i/>
        </w:rPr>
        <w:t xml:space="preserve"> = valore </w:t>
      </w:r>
      <w:r w:rsidR="00D46F98">
        <w:rPr>
          <w:i/>
        </w:rPr>
        <w:t xml:space="preserve">dello sconto </w:t>
      </w:r>
      <w:r w:rsidRPr="005C2D8A">
        <w:rPr>
          <w:i/>
        </w:rPr>
        <w:t>offerto dal concorrente a, calc</w:t>
      </w:r>
      <w:r w:rsidR="00D46F98">
        <w:rPr>
          <w:i/>
        </w:rPr>
        <w:t xml:space="preserve">olato come media aritmetica dello sconto </w:t>
      </w:r>
      <w:r w:rsidRPr="005C2D8A">
        <w:rPr>
          <w:i/>
        </w:rPr>
        <w:t>offerto dal concorrete per eseguire la manutenzio</w:t>
      </w:r>
      <w:bookmarkStart w:id="0" w:name="_GoBack"/>
      <w:bookmarkEnd w:id="0"/>
      <w:r w:rsidRPr="005C2D8A">
        <w:rPr>
          <w:i/>
        </w:rPr>
        <w:t xml:space="preserve">ne ordinaria sulle porzioni di impianti esclusi dagli interventi di </w:t>
      </w:r>
      <w:proofErr w:type="spellStart"/>
      <w:r w:rsidRPr="005C2D8A">
        <w:rPr>
          <w:i/>
        </w:rPr>
        <w:t>efficientamento</w:t>
      </w:r>
      <w:proofErr w:type="spellEnd"/>
      <w:r w:rsidRPr="005C2D8A">
        <w:rPr>
          <w:i/>
        </w:rPr>
        <w:t xml:space="preserve"> energetico e afferenti ai punti luminosi oggetto dei servizi energetici e ai punti luminosi relativi a impianti esclusi dai servizi energetici richiesti per l’incremento dell’efficienza energetica. </w:t>
      </w:r>
      <w:proofErr w:type="spellStart"/>
      <w:r w:rsidRPr="005C2D8A">
        <w:rPr>
          <w:i/>
        </w:rPr>
        <w:t>Rmax</w:t>
      </w:r>
      <w:proofErr w:type="spellEnd"/>
      <w:r w:rsidRPr="005C2D8A">
        <w:rPr>
          <w:i/>
        </w:rPr>
        <w:t xml:space="preserve">= </w:t>
      </w:r>
      <w:r w:rsidR="00D46F98" w:rsidRPr="00D46F98">
        <w:rPr>
          <w:i/>
        </w:rPr>
        <w:t xml:space="preserve">valore dello sconto </w:t>
      </w:r>
      <w:r w:rsidR="00D46F98">
        <w:rPr>
          <w:i/>
        </w:rPr>
        <w:t xml:space="preserve">medio </w:t>
      </w:r>
      <w:r w:rsidR="00D46F98" w:rsidRPr="00D46F98">
        <w:rPr>
          <w:i/>
        </w:rPr>
        <w:t>offerto dell’offerta più conveniente</w:t>
      </w:r>
      <w:r w:rsidRPr="005C2D8A">
        <w:rPr>
          <w:i/>
        </w:rPr>
        <w:t>.</w:t>
      </w:r>
      <w:r>
        <w:rPr>
          <w:i/>
        </w:rPr>
        <w:t>”</w:t>
      </w:r>
    </w:p>
    <w:p w:rsidR="002A58EC" w:rsidRDefault="00F41E5B" w:rsidP="002A58EC">
      <w:pPr>
        <w:pStyle w:val="Paragrafoelenco"/>
        <w:numPr>
          <w:ilvl w:val="0"/>
          <w:numId w:val="1"/>
        </w:numPr>
        <w:jc w:val="both"/>
      </w:pPr>
      <w:r>
        <w:t xml:space="preserve">Gli </w:t>
      </w:r>
      <w:r w:rsidRPr="00F41E5B">
        <w:t xml:space="preserve">importi </w:t>
      </w:r>
      <w:r w:rsidR="000852F2">
        <w:t>inseriti</w:t>
      </w:r>
      <w:r w:rsidRPr="00F41E5B">
        <w:t xml:space="preserve"> al punto 2 e 3 dell’art.</w:t>
      </w:r>
      <w:r>
        <w:t xml:space="preserve"> </w:t>
      </w:r>
      <w:r w:rsidRPr="00F41E5B">
        <w:t>3 del Capitolato Prestazionale sono stati calcolati considerando i prezzi unitari di manutenzione ordinaria messi a base d’ast</w:t>
      </w:r>
      <w:r>
        <w:t>a per i punti luce oggetto della</w:t>
      </w:r>
      <w:r w:rsidRPr="00F41E5B">
        <w:t xml:space="preserve"> manutenzione nei 5 anni dell’eventuale servizio richiesto dall’Ente. L’annualità di partenza </w:t>
      </w:r>
      <w:r>
        <w:t>del servizi</w:t>
      </w:r>
      <w:r w:rsidR="00B4555D">
        <w:t>o di manutenzione non è definita</w:t>
      </w:r>
      <w:r w:rsidRPr="00F41E5B">
        <w:t xml:space="preserve"> e vincolante per l’ente pubblico.</w:t>
      </w:r>
    </w:p>
    <w:p w:rsidR="00F41E5B" w:rsidRPr="00ED0C2C" w:rsidRDefault="00F41E5B" w:rsidP="002A58EC">
      <w:pPr>
        <w:pStyle w:val="Paragrafoelenco"/>
        <w:numPr>
          <w:ilvl w:val="0"/>
          <w:numId w:val="1"/>
        </w:numPr>
        <w:jc w:val="both"/>
      </w:pPr>
      <w:r>
        <w:t xml:space="preserve">A pag. 9 del Capitolato </w:t>
      </w:r>
      <w:r w:rsidR="002A58EC">
        <w:t>Prestazionale</w:t>
      </w:r>
      <w:r>
        <w:t xml:space="preserve"> nel paragrafo dedicato agli “Interventi con cadenza semestrale” la frase “</w:t>
      </w:r>
      <w:r w:rsidRPr="002A58EC">
        <w:rPr>
          <w:i/>
        </w:rPr>
        <w:t>Verifica dello stato dell’impianto di terra</w:t>
      </w:r>
      <w:r>
        <w:t xml:space="preserve">” </w:t>
      </w:r>
      <w:r w:rsidR="002A58EC" w:rsidRPr="002A58EC">
        <w:rPr>
          <w:rFonts w:eastAsia="Times New Roman"/>
        </w:rPr>
        <w:t>v</w:t>
      </w:r>
      <w:r w:rsidRPr="002A58EC">
        <w:rPr>
          <w:rFonts w:eastAsia="Times New Roman"/>
        </w:rPr>
        <w:t>iene aggiornata e sostituita con la frase “</w:t>
      </w:r>
      <w:r w:rsidRPr="002A58EC">
        <w:rPr>
          <w:i/>
        </w:rPr>
        <w:t>Verifica dello stato dell’impianto di terra</w:t>
      </w:r>
      <w:r w:rsidR="002A58EC">
        <w:rPr>
          <w:i/>
        </w:rPr>
        <w:t xml:space="preserve"> su</w:t>
      </w:r>
      <w:r w:rsidR="000852F2">
        <w:rPr>
          <w:i/>
        </w:rPr>
        <w:t>l 10</w:t>
      </w:r>
      <w:r w:rsidRPr="002A58EC">
        <w:rPr>
          <w:i/>
        </w:rPr>
        <w:t>% degli impianti totali oggetto del servizio. Gli impianti</w:t>
      </w:r>
      <w:r w:rsidR="002A58EC" w:rsidRPr="002A58EC">
        <w:rPr>
          <w:i/>
        </w:rPr>
        <w:t xml:space="preserve"> oggetto delle verifiche</w:t>
      </w:r>
      <w:r w:rsidRPr="002A58EC">
        <w:rPr>
          <w:i/>
        </w:rPr>
        <w:t xml:space="preserve"> saranno scelti dall’Amministrazione anche su segnalazione dell’</w:t>
      </w:r>
      <w:r w:rsidR="002A58EC" w:rsidRPr="002A58EC">
        <w:rPr>
          <w:i/>
        </w:rPr>
        <w:t>Appaltatore</w:t>
      </w:r>
      <w:r w:rsidRPr="002A58EC">
        <w:rPr>
          <w:i/>
        </w:rPr>
        <w:t xml:space="preserve"> così </w:t>
      </w:r>
      <w:r w:rsidR="002A58EC" w:rsidRPr="002A58EC">
        <w:rPr>
          <w:i/>
        </w:rPr>
        <w:t xml:space="preserve">da garantire che tutti </w:t>
      </w:r>
      <w:r w:rsidRPr="002A58EC">
        <w:rPr>
          <w:i/>
        </w:rPr>
        <w:t xml:space="preserve">i quadri vengano verificati nell’arco </w:t>
      </w:r>
      <w:r w:rsidR="002A58EC" w:rsidRPr="002A58EC">
        <w:rPr>
          <w:i/>
        </w:rPr>
        <w:t xml:space="preserve">di durata dell’appalto” </w:t>
      </w:r>
      <w:r w:rsidR="002A58EC">
        <w:t>mentre la frase “</w:t>
      </w:r>
      <w:r w:rsidR="002A58EC" w:rsidRPr="002A58EC">
        <w:rPr>
          <w:rFonts w:eastAsia="Times New Roman" w:hint="eastAsia"/>
          <w:i/>
        </w:rPr>
        <w:t>Verifica della stabilità dei sostegni, con accertamento del grado di corrosione della base</w:t>
      </w:r>
      <w:r w:rsidR="002A58EC" w:rsidRPr="002A58EC">
        <w:rPr>
          <w:rFonts w:eastAsia="Times New Roman"/>
          <w:i/>
        </w:rPr>
        <w:t>,</w:t>
      </w:r>
      <w:r w:rsidR="002A58EC" w:rsidRPr="002A58EC">
        <w:rPr>
          <w:rFonts w:eastAsia="Times New Roman" w:hint="eastAsia"/>
          <w:i/>
        </w:rPr>
        <w:t xml:space="preserve"> se</w:t>
      </w:r>
      <w:r w:rsidR="002A58EC" w:rsidRPr="002A58EC">
        <w:rPr>
          <w:rFonts w:eastAsia="Times New Roman"/>
          <w:i/>
        </w:rPr>
        <w:t xml:space="preserve"> metallici, e della consistenza del cemento, se in </w:t>
      </w:r>
      <w:proofErr w:type="spellStart"/>
      <w:r w:rsidR="002A58EC" w:rsidRPr="002A58EC">
        <w:rPr>
          <w:rFonts w:eastAsia="Times New Roman"/>
          <w:i/>
        </w:rPr>
        <w:t>c.a.c</w:t>
      </w:r>
      <w:proofErr w:type="spellEnd"/>
      <w:r w:rsidR="002A58EC" w:rsidRPr="002A58EC">
        <w:rPr>
          <w:rFonts w:eastAsia="Times New Roman"/>
          <w:i/>
        </w:rPr>
        <w:t>., in modo da evitare qualsiasi rischio di distacco o caduta dei medesimi.</w:t>
      </w:r>
      <w:r w:rsidR="002A58EC" w:rsidRPr="002A58EC">
        <w:rPr>
          <w:rFonts w:eastAsia="Times New Roman"/>
        </w:rPr>
        <w:t xml:space="preserve">” </w:t>
      </w:r>
      <w:r w:rsidR="002A58EC">
        <w:rPr>
          <w:rFonts w:eastAsia="Times New Roman"/>
        </w:rPr>
        <w:t>v</w:t>
      </w:r>
      <w:r w:rsidR="002A58EC" w:rsidRPr="002A58EC">
        <w:rPr>
          <w:rFonts w:eastAsia="Times New Roman"/>
        </w:rPr>
        <w:t xml:space="preserve">iene aggiornata e sostituita con la frase </w:t>
      </w:r>
      <w:r w:rsidR="002A58EC">
        <w:t>“</w:t>
      </w:r>
      <w:r w:rsidR="002A58EC" w:rsidRPr="002A58EC">
        <w:rPr>
          <w:rFonts w:eastAsia="Times New Roman" w:hint="eastAsia"/>
          <w:i/>
        </w:rPr>
        <w:t>Verifica della stabilità dei sostegni, con accertamento del grado di corrosione della base</w:t>
      </w:r>
      <w:r w:rsidR="002A58EC" w:rsidRPr="002A58EC">
        <w:rPr>
          <w:rFonts w:eastAsia="Times New Roman"/>
          <w:i/>
        </w:rPr>
        <w:t>,</w:t>
      </w:r>
      <w:r w:rsidR="002A58EC" w:rsidRPr="002A58EC">
        <w:rPr>
          <w:rFonts w:eastAsia="Times New Roman" w:hint="eastAsia"/>
          <w:i/>
        </w:rPr>
        <w:t xml:space="preserve"> se</w:t>
      </w:r>
      <w:r w:rsidR="002A58EC" w:rsidRPr="002A58EC">
        <w:rPr>
          <w:rFonts w:eastAsia="Times New Roman"/>
          <w:i/>
        </w:rPr>
        <w:t xml:space="preserve"> metallici, e della consistenza del cemento, se in </w:t>
      </w:r>
      <w:proofErr w:type="spellStart"/>
      <w:r w:rsidR="002A58EC" w:rsidRPr="002A58EC">
        <w:rPr>
          <w:rFonts w:eastAsia="Times New Roman"/>
          <w:i/>
        </w:rPr>
        <w:t>c.a.c</w:t>
      </w:r>
      <w:proofErr w:type="spellEnd"/>
      <w:r w:rsidR="002A58EC" w:rsidRPr="002A58EC">
        <w:rPr>
          <w:rFonts w:eastAsia="Times New Roman"/>
          <w:i/>
        </w:rPr>
        <w:t>., in modo da evitare qualsiasi rischio di distacco o caduta dei medesimi. La verifica dovrà essere fatt</w:t>
      </w:r>
      <w:r w:rsidR="000852F2">
        <w:rPr>
          <w:rFonts w:eastAsia="Times New Roman"/>
          <w:i/>
        </w:rPr>
        <w:t>a su un numero di pali pari al 10</w:t>
      </w:r>
      <w:r w:rsidR="002A58EC" w:rsidRPr="002A58EC">
        <w:rPr>
          <w:rFonts w:eastAsia="Times New Roman"/>
          <w:i/>
        </w:rPr>
        <w:t xml:space="preserve">% dei pali totali oggetto del servizio. </w:t>
      </w:r>
      <w:r w:rsidR="002A58EC" w:rsidRPr="002A58EC">
        <w:rPr>
          <w:i/>
        </w:rPr>
        <w:t>I pali oggetto delle verifiche saranno scelti dall’Amministrazione anche su segnalazione dell’Appaltatore così da garantire che tutti i pali vengano verificati nell’arco di durata dell’appalto</w:t>
      </w:r>
      <w:r w:rsidR="002A58EC" w:rsidRPr="002A58EC">
        <w:rPr>
          <w:rFonts w:eastAsia="Times New Roman"/>
        </w:rPr>
        <w:t>”</w:t>
      </w:r>
      <w:r w:rsidR="002A58EC">
        <w:rPr>
          <w:rFonts w:eastAsia="Times New Roman"/>
        </w:rPr>
        <w:t>.</w:t>
      </w:r>
    </w:p>
    <w:p w:rsidR="00ED0C2C" w:rsidRPr="00845A98" w:rsidRDefault="00B741A7" w:rsidP="002A58EC">
      <w:pPr>
        <w:pStyle w:val="Paragrafoelenco"/>
        <w:numPr>
          <w:ilvl w:val="0"/>
          <w:numId w:val="1"/>
        </w:numPr>
        <w:jc w:val="both"/>
      </w:pPr>
      <w:r w:rsidRPr="00845A98">
        <w:t>Per</w:t>
      </w:r>
      <w:r w:rsidR="00ED0C2C" w:rsidRPr="00845A98">
        <w:t xml:space="preserve"> “Tipo Sistema Lampada” </w:t>
      </w:r>
      <w:r w:rsidRPr="00845A98">
        <w:t xml:space="preserve">è inteso </w:t>
      </w:r>
      <w:r w:rsidR="00ED0C2C" w:rsidRPr="00845A98">
        <w:t xml:space="preserve">il codice </w:t>
      </w:r>
      <w:r w:rsidR="00844B85" w:rsidRPr="00845A98">
        <w:t>del</w:t>
      </w:r>
      <w:r w:rsidR="00ED0C2C" w:rsidRPr="00845A98">
        <w:t xml:space="preserve"> produttore abbinato al corpo illuminante scelto per la realizzazione degli intervento di incremento dell’efficienza energetica o, in sua sostituzione, è analoga informazione volta ad indicare puntualmente il prodotto offerto.</w:t>
      </w:r>
    </w:p>
    <w:p w:rsidR="00ED0C2C" w:rsidRPr="00845A98" w:rsidRDefault="00ED0C2C" w:rsidP="002A58EC">
      <w:pPr>
        <w:pStyle w:val="Paragrafoelenco"/>
        <w:numPr>
          <w:ilvl w:val="0"/>
          <w:numId w:val="1"/>
        </w:numPr>
        <w:jc w:val="both"/>
      </w:pPr>
      <w:r w:rsidRPr="00845A98">
        <w:t>Il “Costo Sistema Lampada” è il solo costo del sistema lamp</w:t>
      </w:r>
      <w:r w:rsidR="00844B85" w:rsidRPr="00845A98">
        <w:t>ada istallato. Esso non contiene</w:t>
      </w:r>
      <w:r w:rsidRPr="00845A98">
        <w:t xml:space="preserve"> anche i costi riferiti a tutti gli altri interventi richiesti </w:t>
      </w:r>
      <w:r w:rsidR="00844B85" w:rsidRPr="00845A98">
        <w:t>nel capitolato o</w:t>
      </w:r>
      <w:r w:rsidR="00B741A7" w:rsidRPr="00845A98">
        <w:t>d</w:t>
      </w:r>
      <w:r w:rsidRPr="00845A98">
        <w:t xml:space="preserve"> offerti</w:t>
      </w:r>
      <w:r w:rsidR="00844B85" w:rsidRPr="00845A98">
        <w:t xml:space="preserve"> dall’impresa</w:t>
      </w:r>
      <w:r w:rsidRPr="00845A98">
        <w:t>.</w:t>
      </w:r>
    </w:p>
    <w:p w:rsidR="00ED0C2C" w:rsidRPr="00845A98" w:rsidRDefault="00ED0C2C" w:rsidP="002A58EC">
      <w:pPr>
        <w:pStyle w:val="Paragrafoelenco"/>
        <w:numPr>
          <w:ilvl w:val="0"/>
          <w:numId w:val="1"/>
        </w:numPr>
        <w:jc w:val="both"/>
      </w:pPr>
      <w:r w:rsidRPr="00845A98">
        <w:t>Alla scadenza del contratto non sarà riconosciuto all’appaltatore il valore residuo degli apparecchi istallati.</w:t>
      </w:r>
    </w:p>
    <w:p w:rsidR="00ED0C2C" w:rsidRPr="00845A98" w:rsidRDefault="00ED0C2C" w:rsidP="002A58EC">
      <w:pPr>
        <w:pStyle w:val="Paragrafoelenco"/>
        <w:numPr>
          <w:ilvl w:val="0"/>
          <w:numId w:val="1"/>
        </w:numPr>
        <w:jc w:val="both"/>
      </w:pPr>
      <w:r w:rsidRPr="00845A98">
        <w:t>Qualora l’iniziativa sia finanziata con capitale proprio e quindi senza ricorso a finanziamenti esterni dovrà essere</w:t>
      </w:r>
      <w:r w:rsidR="00B741A7" w:rsidRPr="00845A98">
        <w:t xml:space="preserve"> esplicitato</w:t>
      </w:r>
      <w:r w:rsidRPr="00845A98">
        <w:t xml:space="preserve"> nel documento “Rendimento di Progetto”.</w:t>
      </w:r>
    </w:p>
    <w:p w:rsidR="00ED0C2C" w:rsidRPr="00845A98" w:rsidRDefault="00E8500A" w:rsidP="002A58EC">
      <w:pPr>
        <w:pStyle w:val="Paragrafoelenco"/>
        <w:numPr>
          <w:ilvl w:val="0"/>
          <w:numId w:val="1"/>
        </w:numPr>
        <w:jc w:val="both"/>
      </w:pPr>
      <w:r w:rsidRPr="00845A98">
        <w:t>Il documento “C.5) Rendimento del Progetto” non deve essere obbligatoriamente asseverato. Lo stesso deve dare evidenza del coinvolgimento o meno di un istituto bancario.</w:t>
      </w:r>
    </w:p>
    <w:p w:rsidR="00E8500A" w:rsidRPr="00845A98" w:rsidRDefault="00E8500A" w:rsidP="002A58EC">
      <w:pPr>
        <w:pStyle w:val="Paragrafoelenco"/>
        <w:numPr>
          <w:ilvl w:val="0"/>
          <w:numId w:val="1"/>
        </w:numPr>
        <w:jc w:val="both"/>
      </w:pPr>
      <w:r w:rsidRPr="00845A98">
        <w:t>Nel caso di RTI già costituito il documento</w:t>
      </w:r>
      <w:r w:rsidR="00B741A7" w:rsidRPr="00845A98">
        <w:t xml:space="preserve"> di Atto Co</w:t>
      </w:r>
      <w:r w:rsidRPr="00845A98">
        <w:t>stitu</w:t>
      </w:r>
      <w:r w:rsidR="00B741A7" w:rsidRPr="00845A98">
        <w:t>tivo</w:t>
      </w:r>
      <w:r w:rsidRPr="00845A98">
        <w:t xml:space="preserve"> richiesto a pag. 10 del documento “Riapertura Confronto”</w:t>
      </w:r>
      <w:r w:rsidR="00B741A7" w:rsidRPr="00845A98">
        <w:t xml:space="preserve"> può</w:t>
      </w:r>
      <w:r w:rsidRPr="00845A98">
        <w:t xml:space="preserve"> essere prodotto in copia semplice. </w:t>
      </w:r>
    </w:p>
    <w:p w:rsidR="00E8500A" w:rsidRPr="00845A98" w:rsidRDefault="00E8500A" w:rsidP="002A58EC">
      <w:pPr>
        <w:pStyle w:val="Paragrafoelenco"/>
        <w:numPr>
          <w:ilvl w:val="0"/>
          <w:numId w:val="1"/>
        </w:numPr>
        <w:jc w:val="both"/>
      </w:pPr>
      <w:r w:rsidRPr="00845A98">
        <w:t>La documentazione prodotta e inserita nei CD non ha obbligo di firma digitale.</w:t>
      </w:r>
    </w:p>
    <w:p w:rsidR="00E8500A" w:rsidRPr="00845A98" w:rsidRDefault="00845A98" w:rsidP="002A58EC">
      <w:pPr>
        <w:pStyle w:val="Paragrafoelenco"/>
        <w:numPr>
          <w:ilvl w:val="0"/>
          <w:numId w:val="1"/>
        </w:numPr>
        <w:jc w:val="both"/>
      </w:pPr>
      <w:r w:rsidRPr="00845A98">
        <w:t>L’</w:t>
      </w:r>
      <w:r w:rsidR="00E8500A" w:rsidRPr="00845A98">
        <w:t xml:space="preserve">utilizzo di forme di incentivazione per la remunerazione degli interventi di </w:t>
      </w:r>
      <w:proofErr w:type="spellStart"/>
      <w:r w:rsidR="00E8500A" w:rsidRPr="00845A98">
        <w:t>effic</w:t>
      </w:r>
      <w:r w:rsidRPr="00845A98">
        <w:t>i</w:t>
      </w:r>
      <w:r w:rsidR="00E8500A" w:rsidRPr="00845A98">
        <w:t>entamento</w:t>
      </w:r>
      <w:proofErr w:type="spellEnd"/>
      <w:r w:rsidR="00E8500A" w:rsidRPr="00845A98">
        <w:t xml:space="preserve"> energetico deve essere esplicitato nel documento di “Rendimento di Progetto”.</w:t>
      </w:r>
    </w:p>
    <w:p w:rsidR="00E8500A" w:rsidRPr="00E8500A" w:rsidRDefault="00E8500A" w:rsidP="002A58EC">
      <w:pPr>
        <w:pStyle w:val="Paragrafoelenco"/>
        <w:numPr>
          <w:ilvl w:val="0"/>
          <w:numId w:val="1"/>
        </w:numPr>
        <w:jc w:val="both"/>
        <w:rPr>
          <w:highlight w:val="yellow"/>
        </w:rPr>
      </w:pPr>
      <w:r w:rsidRPr="00845A98">
        <w:lastRenderedPageBreak/>
        <w:t xml:space="preserve">A pag. 11 del documento “Riapertura Confronto” la formula indicata è riferita all’allegato P del D.P.R. 207/2010 e </w:t>
      </w:r>
      <w:proofErr w:type="spellStart"/>
      <w:r w:rsidRPr="00845A98">
        <w:t>smi</w:t>
      </w:r>
      <w:proofErr w:type="spellEnd"/>
      <w:r w:rsidRPr="00845A98">
        <w:t xml:space="preserve">, cioè  </w:t>
      </w:r>
      <w:r>
        <w:rPr>
          <w:noProof/>
          <w:lang w:eastAsia="it-IT"/>
        </w:rPr>
        <w:drawing>
          <wp:inline distT="0" distB="0" distL="0" distR="0">
            <wp:extent cx="1533525" cy="476250"/>
            <wp:effectExtent l="0" t="0" r="9525" b="0"/>
            <wp:docPr id="1" name="Immagine 1" descr="cid:image004.png@01D1973E.8CF63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d:image004.png@01D1973E.8CF63F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60" w:rsidRDefault="00086560" w:rsidP="00086560">
      <w:pPr>
        <w:pStyle w:val="Paragrafoelenco"/>
        <w:jc w:val="both"/>
      </w:pPr>
    </w:p>
    <w:p w:rsidR="007E030E" w:rsidRDefault="007E030E" w:rsidP="00D01CF5">
      <w:pPr>
        <w:ind w:left="360"/>
      </w:pPr>
    </w:p>
    <w:sectPr w:rsidR="007E0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1D8E12EF"/>
    <w:multiLevelType w:val="hybridMultilevel"/>
    <w:tmpl w:val="2EE67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E8"/>
    <w:rsid w:val="000852F2"/>
    <w:rsid w:val="00086560"/>
    <w:rsid w:val="002520A3"/>
    <w:rsid w:val="002A58EC"/>
    <w:rsid w:val="0056624D"/>
    <w:rsid w:val="005C2D8A"/>
    <w:rsid w:val="00661547"/>
    <w:rsid w:val="006A0450"/>
    <w:rsid w:val="006B00E8"/>
    <w:rsid w:val="0075033C"/>
    <w:rsid w:val="007E030E"/>
    <w:rsid w:val="00844B85"/>
    <w:rsid w:val="00845A98"/>
    <w:rsid w:val="00B4555D"/>
    <w:rsid w:val="00B741A7"/>
    <w:rsid w:val="00BF5603"/>
    <w:rsid w:val="00D01CF5"/>
    <w:rsid w:val="00D46F98"/>
    <w:rsid w:val="00E8500A"/>
    <w:rsid w:val="00ED0C2C"/>
    <w:rsid w:val="00F25AAF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BE9C-38FA-48FC-BDC0-8F6C6AB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1973E.8CF63FD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Malvezzi</dc:creator>
  <cp:keywords/>
  <dc:description/>
  <cp:lastModifiedBy>Alessandro Malvezzi</cp:lastModifiedBy>
  <cp:revision>16</cp:revision>
  <dcterms:created xsi:type="dcterms:W3CDTF">2016-01-15T11:44:00Z</dcterms:created>
  <dcterms:modified xsi:type="dcterms:W3CDTF">2016-04-20T15:54:00Z</dcterms:modified>
</cp:coreProperties>
</file>